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265" w:rsidRDefault="00FC7265">
      <w:pPr>
        <w:spacing w:line="360" w:lineRule="auto"/>
        <w:jc w:val="center"/>
        <w:rPr>
          <w:b/>
          <w:color w:val="FF0000"/>
          <w:sz w:val="36"/>
          <w:szCs w:val="36"/>
        </w:rPr>
      </w:pPr>
    </w:p>
    <w:p w:rsidR="00FC7265" w:rsidRDefault="00DE20A6">
      <w:pPr>
        <w:spacing w:line="300" w:lineRule="auto"/>
        <w:jc w:val="left"/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附件</w:t>
      </w:r>
      <w:r>
        <w:rPr>
          <w:rFonts w:hint="eastAsia"/>
          <w:b/>
          <w:color w:val="000000" w:themeColor="text1"/>
          <w:sz w:val="28"/>
          <w:szCs w:val="28"/>
        </w:rPr>
        <w:t>1</w:t>
      </w:r>
      <w:r>
        <w:rPr>
          <w:rFonts w:hint="eastAsia"/>
          <w:b/>
          <w:color w:val="000000" w:themeColor="text1"/>
          <w:sz w:val="28"/>
          <w:szCs w:val="28"/>
        </w:rPr>
        <w:t>：</w:t>
      </w:r>
      <w:r w:rsidR="00912B93">
        <w:rPr>
          <w:rFonts w:hint="eastAsia"/>
          <w:b/>
          <w:color w:val="FF0000"/>
          <w:sz w:val="44"/>
          <w:szCs w:val="44"/>
        </w:rPr>
        <w:t>大学生医疗保险办理流程指南</w:t>
      </w:r>
    </w:p>
    <w:p w:rsidR="00FC7265" w:rsidRDefault="00FC7265">
      <w:pPr>
        <w:spacing w:line="300" w:lineRule="auto"/>
        <w:jc w:val="center"/>
        <w:rPr>
          <w:b/>
          <w:color w:val="FF0000"/>
          <w:sz w:val="44"/>
          <w:szCs w:val="44"/>
        </w:rPr>
      </w:pPr>
    </w:p>
    <w:p w:rsidR="00FC7265" w:rsidRDefault="00DE20A6">
      <w:pPr>
        <w:pStyle w:val="a6"/>
        <w:numPr>
          <w:ilvl w:val="0"/>
          <w:numId w:val="1"/>
        </w:numPr>
        <w:spacing w:line="30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适用范围</w:t>
      </w:r>
    </w:p>
    <w:p w:rsidR="00FC7265" w:rsidRDefault="00DE20A6">
      <w:pPr>
        <w:pStyle w:val="a6"/>
        <w:spacing w:line="300" w:lineRule="auto"/>
        <w:ind w:left="48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本市各类全日制普通高等学校学生，包括内招生和外招生。</w:t>
      </w:r>
    </w:p>
    <w:p w:rsidR="00FC7265" w:rsidRDefault="00FC7265">
      <w:pPr>
        <w:spacing w:line="300" w:lineRule="auto"/>
        <w:rPr>
          <w:b/>
          <w:sz w:val="24"/>
          <w:szCs w:val="24"/>
        </w:rPr>
      </w:pPr>
    </w:p>
    <w:p w:rsidR="00FC7265" w:rsidRDefault="00DE20A6">
      <w:pPr>
        <w:pStyle w:val="a6"/>
        <w:numPr>
          <w:ilvl w:val="0"/>
          <w:numId w:val="1"/>
        </w:numPr>
        <w:spacing w:line="30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办理流程</w:t>
      </w:r>
    </w:p>
    <w:p w:rsidR="00FC7265" w:rsidRDefault="00DE20A6">
      <w:pPr>
        <w:pStyle w:val="a6"/>
        <w:spacing w:line="300" w:lineRule="auto"/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.</w:t>
      </w:r>
      <w:proofErr w:type="gramStart"/>
      <w:r>
        <w:rPr>
          <w:rFonts w:hint="eastAsia"/>
          <w:b/>
          <w:bCs/>
          <w:sz w:val="24"/>
          <w:szCs w:val="24"/>
        </w:rPr>
        <w:t>微信缴费</w:t>
      </w:r>
      <w:proofErr w:type="gramEnd"/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）缴费标准：本市上年度在岗职工月平均工资×</w:t>
      </w:r>
      <w:r>
        <w:rPr>
          <w:rFonts w:hint="eastAsia"/>
          <w:sz w:val="24"/>
          <w:szCs w:val="24"/>
        </w:rPr>
        <w:t>0.8%</w:t>
      </w:r>
      <w:r>
        <w:rPr>
          <w:rFonts w:hint="eastAsia"/>
          <w:sz w:val="24"/>
          <w:szCs w:val="24"/>
        </w:rPr>
        <w:t>×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个月。其中财政补贴一部分，剩余金额由学生缴纳。每年缴费金额会有变化，请留意每年的具体通知。</w:t>
      </w:r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）参照缴纳学费的方式，在</w:t>
      </w:r>
      <w:proofErr w:type="gramStart"/>
      <w:r>
        <w:rPr>
          <w:rFonts w:hint="eastAsia"/>
          <w:sz w:val="24"/>
          <w:szCs w:val="24"/>
        </w:rPr>
        <w:t>微信公众号</w:t>
      </w:r>
      <w:proofErr w:type="gramEnd"/>
      <w:r>
        <w:rPr>
          <w:rFonts w:hint="eastAsia"/>
          <w:sz w:val="24"/>
          <w:szCs w:val="24"/>
        </w:rPr>
        <w:t>“暨南大学深圳校区”下的“服务中心”的“学生缴费”里缴纳，输入学号开始缴费。</w:t>
      </w:r>
      <w:r>
        <w:rPr>
          <w:rFonts w:hint="eastAsia"/>
          <w:bCs/>
          <w:color w:val="FF0000"/>
          <w:sz w:val="24"/>
          <w:szCs w:val="24"/>
        </w:rPr>
        <w:t>请在规定时间内提交参保费用，逾期</w:t>
      </w:r>
      <w:proofErr w:type="gramStart"/>
      <w:r>
        <w:rPr>
          <w:rFonts w:hint="eastAsia"/>
          <w:bCs/>
          <w:color w:val="FF0000"/>
          <w:sz w:val="24"/>
          <w:szCs w:val="24"/>
        </w:rPr>
        <w:t>不</w:t>
      </w:r>
      <w:proofErr w:type="gramEnd"/>
      <w:r>
        <w:rPr>
          <w:rFonts w:hint="eastAsia"/>
          <w:bCs/>
          <w:color w:val="FF0000"/>
          <w:sz w:val="24"/>
          <w:szCs w:val="24"/>
        </w:rPr>
        <w:t>候。</w:t>
      </w:r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</w:t>
      </w:r>
      <w:proofErr w:type="gramStart"/>
      <w:r>
        <w:rPr>
          <w:rFonts w:hint="eastAsia"/>
          <w:sz w:val="24"/>
          <w:szCs w:val="24"/>
        </w:rPr>
        <w:t>医</w:t>
      </w:r>
      <w:proofErr w:type="gramEnd"/>
      <w:r>
        <w:rPr>
          <w:rFonts w:hint="eastAsia"/>
          <w:sz w:val="24"/>
          <w:szCs w:val="24"/>
        </w:rPr>
        <w:t>保生效</w:t>
      </w:r>
      <w:r>
        <w:rPr>
          <w:rFonts w:hint="eastAsia"/>
          <w:sz w:val="24"/>
          <w:szCs w:val="24"/>
        </w:rPr>
        <w:t>时段</w:t>
      </w:r>
      <w:r>
        <w:rPr>
          <w:rFonts w:hint="eastAsia"/>
          <w:sz w:val="24"/>
          <w:szCs w:val="24"/>
        </w:rPr>
        <w:t>为</w:t>
      </w:r>
      <w:r>
        <w:rPr>
          <w:rFonts w:hint="eastAsia"/>
          <w:sz w:val="24"/>
          <w:szCs w:val="24"/>
        </w:rPr>
        <w:t>当年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——</w:t>
      </w:r>
      <w:r>
        <w:rPr>
          <w:rFonts w:hint="eastAsia"/>
          <w:sz w:val="24"/>
          <w:szCs w:val="24"/>
        </w:rPr>
        <w:t>次年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月。</w:t>
      </w:r>
    </w:p>
    <w:p w:rsidR="00FC7265" w:rsidRDefault="00DE20A6" w:rsidP="00912B93">
      <w:pPr>
        <w:spacing w:line="300" w:lineRule="auto"/>
        <w:ind w:firstLineChars="249" w:firstLine="598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按规定，参保人</w:t>
      </w:r>
      <w:r>
        <w:rPr>
          <w:rFonts w:ascii="Times New Roman" w:hAnsi="Times New Roman" w:hint="eastAsia"/>
          <w:sz w:val="24"/>
          <w:szCs w:val="24"/>
        </w:rPr>
        <w:t>保费将有深圳市社保局统一从学校账户划扣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  <w:szCs w:val="24"/>
        </w:rPr>
        <w:t>成功缴纳保费后将</w:t>
      </w:r>
      <w:r>
        <w:rPr>
          <w:rFonts w:ascii="Times New Roman" w:hAnsi="Times New Roman"/>
          <w:bCs/>
          <w:color w:val="FF0000"/>
          <w:sz w:val="24"/>
          <w:szCs w:val="24"/>
        </w:rPr>
        <w:t>从足额缴纳医疗保险费的</w:t>
      </w:r>
      <w:r>
        <w:rPr>
          <w:rFonts w:ascii="Times New Roman" w:hAnsi="Times New Roman" w:hint="eastAsia"/>
          <w:bCs/>
          <w:color w:val="FF0000"/>
          <w:sz w:val="24"/>
          <w:szCs w:val="24"/>
        </w:rPr>
        <w:t>当</w:t>
      </w:r>
      <w:r>
        <w:rPr>
          <w:rFonts w:ascii="Times New Roman" w:hAnsi="Times New Roman"/>
          <w:bCs/>
          <w:color w:val="FF0000"/>
          <w:sz w:val="24"/>
          <w:szCs w:val="24"/>
        </w:rPr>
        <w:t>月</w:t>
      </w:r>
      <w:r>
        <w:rPr>
          <w:rFonts w:ascii="Times New Roman" w:hAnsi="Times New Roman" w:hint="eastAsia"/>
          <w:bCs/>
          <w:color w:val="FF0000"/>
          <w:sz w:val="24"/>
          <w:szCs w:val="24"/>
        </w:rPr>
        <w:t>（即每年</w:t>
      </w:r>
      <w:r>
        <w:rPr>
          <w:rFonts w:ascii="Times New Roman" w:hAnsi="Times New Roman" w:hint="eastAsia"/>
          <w:bCs/>
          <w:color w:val="FF0000"/>
          <w:sz w:val="24"/>
          <w:szCs w:val="24"/>
        </w:rPr>
        <w:t>9</w:t>
      </w:r>
      <w:r>
        <w:rPr>
          <w:rFonts w:ascii="Times New Roman" w:hAnsi="Times New Roman" w:hint="eastAsia"/>
          <w:bCs/>
          <w:color w:val="FF0000"/>
          <w:sz w:val="24"/>
          <w:szCs w:val="24"/>
        </w:rPr>
        <w:t>月份）</w:t>
      </w:r>
      <w:r>
        <w:rPr>
          <w:rFonts w:ascii="Times New Roman" w:hAnsi="Times New Roman"/>
          <w:bCs/>
          <w:color w:val="FF0000"/>
          <w:sz w:val="24"/>
          <w:szCs w:val="24"/>
        </w:rPr>
        <w:t>起享受医疗保险待遇</w:t>
      </w:r>
      <w:r>
        <w:rPr>
          <w:rFonts w:ascii="Times New Roman" w:hAnsi="Times New Roman"/>
          <w:bCs/>
          <w:sz w:val="24"/>
          <w:szCs w:val="24"/>
        </w:rPr>
        <w:t>。</w:t>
      </w:r>
    </w:p>
    <w:p w:rsidR="00FC7265" w:rsidRDefault="00DE20A6">
      <w:pPr>
        <w:spacing w:line="300" w:lineRule="auto"/>
        <w:ind w:firstLineChars="150" w:firstLine="361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.</w:t>
      </w:r>
      <w:r>
        <w:rPr>
          <w:rFonts w:hint="eastAsia"/>
          <w:b/>
          <w:bCs/>
          <w:sz w:val="24"/>
          <w:szCs w:val="24"/>
        </w:rPr>
        <w:t>资料采集</w:t>
      </w:r>
    </w:p>
    <w:p w:rsidR="00FC7265" w:rsidRDefault="00DE20A6">
      <w:pPr>
        <w:spacing w:line="300" w:lineRule="auto"/>
        <w:ind w:left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）填写《大学生医保参保缴费名单》电子版</w:t>
      </w:r>
      <w:r>
        <w:rPr>
          <w:rFonts w:ascii="宋体" w:hAnsi="宋体" w:hint="eastAsia"/>
          <w:sz w:val="24"/>
          <w:szCs w:val="24"/>
        </w:rPr>
        <w:t>→</w:t>
      </w:r>
      <w:r>
        <w:rPr>
          <w:rFonts w:hint="eastAsia"/>
          <w:sz w:val="24"/>
          <w:szCs w:val="24"/>
        </w:rPr>
        <w:t>各班</w:t>
      </w:r>
      <w:r>
        <w:rPr>
          <w:rFonts w:hint="eastAsia"/>
          <w:sz w:val="24"/>
          <w:szCs w:val="24"/>
        </w:rPr>
        <w:t>班委</w:t>
      </w:r>
      <w:r>
        <w:rPr>
          <w:rFonts w:hint="eastAsia"/>
          <w:sz w:val="24"/>
          <w:szCs w:val="24"/>
        </w:rPr>
        <w:t>汇总</w:t>
      </w:r>
    </w:p>
    <w:p w:rsidR="00FC7265" w:rsidRDefault="00DE20A6">
      <w:pPr>
        <w:spacing w:line="300" w:lineRule="auto"/>
        <w:ind w:left="360"/>
        <w:rPr>
          <w:rFonts w:ascii="仿宋" w:eastAsia="仿宋" w:hAnsi="仿宋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备注：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如需要办理大学生</w:t>
      </w:r>
      <w:proofErr w:type="gramStart"/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医保且</w:t>
      </w:r>
      <w:proofErr w:type="gramEnd"/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已经缴费的同学则</w:t>
      </w:r>
      <w:r>
        <w:rPr>
          <w:rFonts w:ascii="宋体" w:eastAsia="宋体" w:hAnsi="宋体" w:cs="宋体" w:hint="eastAsia"/>
          <w:b/>
          <w:color w:val="FF0000"/>
          <w:sz w:val="28"/>
          <w:szCs w:val="28"/>
        </w:rPr>
        <w:t>必须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填写该表格，否则将无法成功办理大学生医疗保险。</w:t>
      </w:r>
    </w:p>
    <w:p w:rsidR="00FC7265" w:rsidRDefault="00DE20A6">
      <w:pPr>
        <w:spacing w:line="300" w:lineRule="auto"/>
        <w:ind w:left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）核查《大学生医保参保缴费名单》纸质版信息，如有问题请提交各班</w:t>
      </w:r>
      <w:r>
        <w:rPr>
          <w:rFonts w:hint="eastAsia"/>
          <w:sz w:val="24"/>
          <w:szCs w:val="24"/>
        </w:rPr>
        <w:t>班委</w:t>
      </w:r>
    </w:p>
    <w:p w:rsidR="00FC7265" w:rsidRDefault="00DE20A6">
      <w:pPr>
        <w:pStyle w:val="a6"/>
        <w:spacing w:line="300" w:lineRule="auto"/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3</w:t>
      </w:r>
      <w:r>
        <w:rPr>
          <w:rFonts w:hint="eastAsia"/>
          <w:b/>
          <w:bCs/>
          <w:sz w:val="24"/>
          <w:szCs w:val="24"/>
        </w:rPr>
        <w:t>.</w:t>
      </w:r>
      <w:r>
        <w:rPr>
          <w:rFonts w:hint="eastAsia"/>
          <w:b/>
          <w:bCs/>
          <w:sz w:val="24"/>
          <w:szCs w:val="24"/>
        </w:rPr>
        <w:t>查询结果</w:t>
      </w:r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缴费次月</w:t>
      </w:r>
      <w:r>
        <w:rPr>
          <w:sz w:val="24"/>
          <w:szCs w:val="24"/>
        </w:rPr>
        <w:t>后可登陆</w:t>
      </w:r>
      <w:r>
        <w:rPr>
          <w:rFonts w:hint="eastAsia"/>
          <w:sz w:val="24"/>
          <w:szCs w:val="24"/>
        </w:rPr>
        <w:t>“深圳市社会保险基金管理局”官方网站进行“</w:t>
      </w:r>
      <w:r>
        <w:rPr>
          <w:sz w:val="24"/>
          <w:szCs w:val="24"/>
        </w:rPr>
        <w:t>缴费查询</w:t>
      </w:r>
      <w:r>
        <w:rPr>
          <w:rFonts w:hint="eastAsia"/>
          <w:sz w:val="24"/>
          <w:szCs w:val="24"/>
        </w:rPr>
        <w:t>”，</w:t>
      </w:r>
      <w:r>
        <w:rPr>
          <w:sz w:val="24"/>
          <w:szCs w:val="24"/>
        </w:rPr>
        <w:t>查询本年度缴费是否成功。</w:t>
      </w:r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color w:val="FF0000"/>
          <w:sz w:val="24"/>
          <w:szCs w:val="24"/>
        </w:rPr>
        <w:t>如未缴费成功，应及时与学校联系核实。</w:t>
      </w:r>
    </w:p>
    <w:p w:rsidR="00FC7265" w:rsidRDefault="00DE20A6">
      <w:pPr>
        <w:pStyle w:val="a6"/>
        <w:spacing w:line="300" w:lineRule="auto"/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5.</w:t>
      </w:r>
      <w:r>
        <w:rPr>
          <w:rFonts w:hint="eastAsia"/>
          <w:b/>
          <w:bCs/>
          <w:sz w:val="24"/>
          <w:szCs w:val="24"/>
        </w:rPr>
        <w:t>申办金融社保卡</w:t>
      </w:r>
    </w:p>
    <w:p w:rsidR="00FC7265" w:rsidRDefault="00DE20A6">
      <w:pPr>
        <w:pStyle w:val="a6"/>
        <w:spacing w:line="30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首次参保或补、</w:t>
      </w:r>
      <w:proofErr w:type="gramStart"/>
      <w:r>
        <w:rPr>
          <w:rFonts w:hint="eastAsia"/>
          <w:sz w:val="24"/>
          <w:szCs w:val="24"/>
        </w:rPr>
        <w:t>换金融</w:t>
      </w:r>
      <w:proofErr w:type="gramEnd"/>
      <w:r>
        <w:rPr>
          <w:rFonts w:hint="eastAsia"/>
          <w:sz w:val="24"/>
          <w:szCs w:val="24"/>
        </w:rPr>
        <w:t>社保卡的，</w:t>
      </w:r>
      <w:r>
        <w:rPr>
          <w:rFonts w:hint="eastAsia"/>
          <w:color w:val="FF0000"/>
          <w:sz w:val="24"/>
          <w:szCs w:val="24"/>
        </w:rPr>
        <w:t>自主选择合作银行的申办</w:t>
      </w:r>
      <w:r>
        <w:rPr>
          <w:rFonts w:hint="eastAsia"/>
          <w:sz w:val="24"/>
          <w:szCs w:val="24"/>
        </w:rPr>
        <w:t>，首次申办免工本费。</w:t>
      </w:r>
    </w:p>
    <w:p w:rsidR="00FC7265" w:rsidRDefault="00DE20A6">
      <w:pPr>
        <w:spacing w:line="300" w:lineRule="auto"/>
        <w:ind w:firstLineChars="100" w:firstLine="24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336550" cy="245745"/>
            <wp:effectExtent l="0" t="0" r="6350" b="1905"/>
            <wp:docPr id="13" name="图片 8" descr="j0293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j02932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6550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温馨提示</w:t>
      </w:r>
      <w:r>
        <w:rPr>
          <w:rFonts w:hint="eastAsia"/>
          <w:sz w:val="24"/>
          <w:szCs w:val="24"/>
        </w:rPr>
        <w:t>：</w:t>
      </w:r>
    </w:p>
    <w:p w:rsidR="00FC7265" w:rsidRDefault="00DE20A6">
      <w:pPr>
        <w:pStyle w:val="a6"/>
        <w:spacing w:line="300" w:lineRule="auto"/>
        <w:ind w:firstLineChars="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医</w:t>
      </w:r>
      <w:proofErr w:type="gramEnd"/>
      <w:r>
        <w:rPr>
          <w:rFonts w:hint="eastAsia"/>
          <w:sz w:val="24"/>
          <w:szCs w:val="24"/>
        </w:rPr>
        <w:t>保卡需要</w:t>
      </w:r>
      <w:r>
        <w:rPr>
          <w:rFonts w:hint="eastAsia"/>
          <w:b/>
          <w:bCs/>
          <w:sz w:val="32"/>
          <w:szCs w:val="32"/>
        </w:rPr>
        <w:t>自行前往银行进行办理</w:t>
      </w:r>
      <w:r>
        <w:rPr>
          <w:rFonts w:hint="eastAsia"/>
          <w:sz w:val="24"/>
          <w:szCs w:val="24"/>
        </w:rPr>
        <w:t>，建议选择建设银行、工商银行、农业银行、中国银行进行办理。</w:t>
      </w:r>
    </w:p>
    <w:p w:rsidR="00FC7265" w:rsidRDefault="00FC7265">
      <w:pPr>
        <w:pStyle w:val="a6"/>
        <w:spacing w:line="300" w:lineRule="auto"/>
        <w:ind w:firstLineChars="0" w:firstLine="0"/>
        <w:rPr>
          <w:sz w:val="24"/>
          <w:szCs w:val="24"/>
        </w:rPr>
      </w:pPr>
    </w:p>
    <w:p w:rsidR="00FC7265" w:rsidRDefault="00DE20A6">
      <w:pPr>
        <w:pStyle w:val="a6"/>
        <w:numPr>
          <w:ilvl w:val="0"/>
          <w:numId w:val="1"/>
        </w:numPr>
        <w:spacing w:line="30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门诊就医绑定医疗机构</w:t>
      </w:r>
    </w:p>
    <w:p w:rsidR="00FC7265" w:rsidRDefault="00DE20A6">
      <w:pPr>
        <w:spacing w:line="30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．参保人员的</w:t>
      </w:r>
      <w:r>
        <w:rPr>
          <w:rFonts w:hint="eastAsia"/>
          <w:b/>
          <w:sz w:val="24"/>
          <w:szCs w:val="24"/>
        </w:rPr>
        <w:t>普通门诊</w:t>
      </w:r>
      <w:r>
        <w:rPr>
          <w:rFonts w:hint="eastAsia"/>
          <w:sz w:val="24"/>
          <w:szCs w:val="24"/>
        </w:rPr>
        <w:t>应</w:t>
      </w:r>
      <w:r>
        <w:rPr>
          <w:sz w:val="24"/>
          <w:szCs w:val="24"/>
        </w:rPr>
        <w:t>在</w:t>
      </w:r>
      <w:r>
        <w:rPr>
          <w:color w:val="FF0000"/>
          <w:sz w:val="24"/>
          <w:szCs w:val="24"/>
        </w:rPr>
        <w:t>绑定</w:t>
      </w:r>
      <w:r>
        <w:rPr>
          <w:rFonts w:hint="eastAsia"/>
          <w:color w:val="FF0000"/>
          <w:sz w:val="24"/>
          <w:szCs w:val="24"/>
        </w:rPr>
        <w:t>的</w:t>
      </w:r>
      <w:r>
        <w:rPr>
          <w:color w:val="FF0000"/>
          <w:sz w:val="24"/>
          <w:szCs w:val="24"/>
        </w:rPr>
        <w:t>社康中心首诊</w:t>
      </w:r>
      <w:r>
        <w:rPr>
          <w:sz w:val="24"/>
          <w:szCs w:val="24"/>
        </w:rPr>
        <w:t>，需要时</w:t>
      </w:r>
      <w:r>
        <w:rPr>
          <w:rFonts w:hint="eastAsia"/>
          <w:sz w:val="24"/>
          <w:szCs w:val="24"/>
        </w:rPr>
        <w:t>由社康中心</w:t>
      </w:r>
      <w:r>
        <w:rPr>
          <w:sz w:val="24"/>
          <w:szCs w:val="24"/>
        </w:rPr>
        <w:t>进行逐级转诊。</w:t>
      </w:r>
      <w:r>
        <w:rPr>
          <w:rFonts w:hint="eastAsia"/>
          <w:b/>
          <w:sz w:val="24"/>
          <w:szCs w:val="24"/>
        </w:rPr>
        <w:t>未按规定绑定就诊社康中心的，不享受门诊待遇。</w:t>
      </w:r>
    </w:p>
    <w:p w:rsidR="00FC7265" w:rsidRDefault="00DE20A6">
      <w:pPr>
        <w:spacing w:line="30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．参保学生可通过以下方式进行绑定：（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>直接到所要绑定的社康中心绑定；（</w:t>
      </w:r>
      <w:r>
        <w:rPr>
          <w:sz w:val="24"/>
          <w:szCs w:val="24"/>
        </w:rPr>
        <w:t>2</w:t>
      </w:r>
      <w:r>
        <w:rPr>
          <w:sz w:val="24"/>
          <w:szCs w:val="24"/>
        </w:rPr>
        <w:t>）</w:t>
      </w:r>
      <w:r>
        <w:rPr>
          <w:rFonts w:hint="eastAsia"/>
          <w:sz w:val="24"/>
          <w:szCs w:val="24"/>
        </w:rPr>
        <w:t>登陆</w:t>
      </w:r>
      <w:r>
        <w:rPr>
          <w:sz w:val="24"/>
          <w:szCs w:val="24"/>
        </w:rPr>
        <w:t>深圳市社保局网站</w:t>
      </w:r>
      <w:r>
        <w:rPr>
          <w:rFonts w:hint="eastAsia"/>
          <w:sz w:val="24"/>
          <w:szCs w:val="24"/>
        </w:rPr>
        <w:t>“</w:t>
      </w:r>
      <w:r>
        <w:rPr>
          <w:rFonts w:hint="eastAsia"/>
          <w:sz w:val="24"/>
          <w:szCs w:val="24"/>
        </w:rPr>
        <w:t>个人网上服务系统（需先注册账号）</w:t>
      </w:r>
      <w:r>
        <w:rPr>
          <w:rFonts w:hint="eastAsia"/>
          <w:sz w:val="24"/>
          <w:szCs w:val="24"/>
        </w:rPr>
        <w:t>”</w:t>
      </w:r>
      <w:r>
        <w:rPr>
          <w:sz w:val="24"/>
          <w:szCs w:val="24"/>
        </w:rPr>
        <w:t>绑定门诊就医的社康中心</w:t>
      </w:r>
      <w:r>
        <w:rPr>
          <w:rFonts w:hint="eastAsia"/>
          <w:sz w:val="24"/>
          <w:szCs w:val="24"/>
        </w:rPr>
        <w:t>。</w:t>
      </w:r>
    </w:p>
    <w:p w:rsidR="00FC7265" w:rsidRDefault="00DE20A6">
      <w:pPr>
        <w:spacing w:line="300" w:lineRule="auto"/>
        <w:ind w:left="504"/>
        <w:rPr>
          <w:sz w:val="24"/>
          <w:szCs w:val="24"/>
        </w:rPr>
      </w:pPr>
      <w:r>
        <w:rPr>
          <w:rFonts w:hint="eastAsia"/>
          <w:sz w:val="24"/>
          <w:szCs w:val="24"/>
        </w:rPr>
        <w:t>网址：</w:t>
      </w:r>
      <w:r>
        <w:rPr>
          <w:rFonts w:hint="eastAsia"/>
          <w:sz w:val="24"/>
          <w:szCs w:val="24"/>
        </w:rPr>
        <w:t>http://hrss.sz.gov.cn/szsi/</w:t>
      </w:r>
    </w:p>
    <w:p w:rsidR="00FC7265" w:rsidRDefault="00DE20A6">
      <w:pPr>
        <w:spacing w:line="30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3</w:t>
      </w:r>
      <w:r>
        <w:rPr>
          <w:rFonts w:hint="eastAsia"/>
          <w:sz w:val="24"/>
          <w:szCs w:val="24"/>
        </w:rPr>
        <w:t>．</w:t>
      </w:r>
      <w:r>
        <w:rPr>
          <w:sz w:val="24"/>
          <w:szCs w:val="24"/>
        </w:rPr>
        <w:t>参保人绑定门诊就医的定点医疗机构之后</w:t>
      </w:r>
      <w:r>
        <w:rPr>
          <w:color w:val="FF0000"/>
          <w:sz w:val="24"/>
          <w:szCs w:val="24"/>
        </w:rPr>
        <w:t>1</w:t>
      </w:r>
      <w:r>
        <w:rPr>
          <w:color w:val="FF0000"/>
          <w:sz w:val="24"/>
          <w:szCs w:val="24"/>
        </w:rPr>
        <w:t>个月之内不得更改</w:t>
      </w:r>
      <w:r>
        <w:rPr>
          <w:sz w:val="24"/>
          <w:szCs w:val="24"/>
        </w:rPr>
        <w:t>。</w:t>
      </w:r>
      <w:r>
        <w:rPr>
          <w:sz w:val="24"/>
          <w:szCs w:val="24"/>
        </w:rPr>
        <w:t>1</w:t>
      </w:r>
      <w:r>
        <w:rPr>
          <w:sz w:val="24"/>
          <w:szCs w:val="24"/>
        </w:rPr>
        <w:t>个</w:t>
      </w:r>
      <w:r>
        <w:rPr>
          <w:sz w:val="24"/>
          <w:szCs w:val="24"/>
        </w:rPr>
        <w:t>月之后，可以重新选择绑定</w:t>
      </w:r>
      <w:r>
        <w:rPr>
          <w:rFonts w:hint="eastAsia"/>
          <w:sz w:val="24"/>
          <w:szCs w:val="24"/>
        </w:rPr>
        <w:t>新的机构。</w:t>
      </w:r>
    </w:p>
    <w:p w:rsidR="00FC7265" w:rsidRDefault="00DE20A6">
      <w:pPr>
        <w:spacing w:line="300" w:lineRule="auto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336550" cy="245745"/>
            <wp:effectExtent l="0" t="0" r="6350" b="1905"/>
            <wp:docPr id="17" name="图片 9" descr="j0293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 descr="j02932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6550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温馨提示</w:t>
      </w:r>
      <w:r>
        <w:rPr>
          <w:rFonts w:hint="eastAsia"/>
          <w:sz w:val="24"/>
          <w:szCs w:val="24"/>
        </w:rPr>
        <w:t>：</w:t>
      </w:r>
    </w:p>
    <w:p w:rsidR="00FC7265" w:rsidRDefault="00DE20A6">
      <w:pPr>
        <w:spacing w:line="300" w:lineRule="auto"/>
        <w:ind w:firstLineChars="100" w:firstLine="240"/>
        <w:rPr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 xml:space="preserve">★　</w:t>
      </w:r>
      <w:r>
        <w:rPr>
          <w:rFonts w:hint="eastAsia"/>
          <w:sz w:val="24"/>
          <w:szCs w:val="24"/>
        </w:rPr>
        <w:t>可绑定的社康中心目录在社保局网站“</w:t>
      </w:r>
      <w:r>
        <w:rPr>
          <w:rFonts w:hint="eastAsia"/>
          <w:sz w:val="24"/>
          <w:szCs w:val="24"/>
        </w:rPr>
        <w:t>个人网上服务系统</w:t>
      </w:r>
      <w:r>
        <w:rPr>
          <w:rFonts w:hint="eastAsia"/>
          <w:sz w:val="24"/>
          <w:szCs w:val="24"/>
        </w:rPr>
        <w:t>”系统中，按“医疗单位绑定－选择医疗单位绑定”即可直接查询绑定。</w:t>
      </w:r>
    </w:p>
    <w:p w:rsidR="00FC7265" w:rsidRDefault="00DE20A6">
      <w:pPr>
        <w:spacing w:line="300" w:lineRule="auto"/>
        <w:ind w:firstLineChars="100" w:firstLine="240"/>
        <w:rPr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 xml:space="preserve">★　</w:t>
      </w:r>
      <w:r>
        <w:rPr>
          <w:rFonts w:hint="eastAsia"/>
          <w:sz w:val="24"/>
          <w:szCs w:val="24"/>
        </w:rPr>
        <w:t>请不要</w:t>
      </w:r>
      <w:r>
        <w:rPr>
          <w:sz w:val="24"/>
          <w:szCs w:val="24"/>
        </w:rPr>
        <w:t>频繁更换绑定的社康中心，</w:t>
      </w:r>
      <w:r>
        <w:rPr>
          <w:rFonts w:hint="eastAsia"/>
          <w:sz w:val="24"/>
          <w:szCs w:val="24"/>
        </w:rPr>
        <w:t>否则</w:t>
      </w:r>
      <w:r>
        <w:rPr>
          <w:sz w:val="24"/>
          <w:szCs w:val="24"/>
        </w:rPr>
        <w:t>将会导致医院结算出现混乱，无法划入门诊统筹金</w:t>
      </w:r>
      <w:r>
        <w:rPr>
          <w:rFonts w:hint="eastAsia"/>
          <w:sz w:val="24"/>
          <w:szCs w:val="24"/>
        </w:rPr>
        <w:t>，即门诊刷卡可能无法付款。</w:t>
      </w:r>
    </w:p>
    <w:p w:rsidR="00FC7265" w:rsidRDefault="00FC7265">
      <w:pPr>
        <w:numPr>
          <w:ilvl w:val="0"/>
          <w:numId w:val="1"/>
        </w:numPr>
        <w:spacing w:line="300" w:lineRule="auto"/>
        <w:rPr>
          <w:sz w:val="24"/>
          <w:szCs w:val="24"/>
        </w:rPr>
        <w:sectPr w:rsidR="00FC7265">
          <w:pgSz w:w="11906" w:h="16838"/>
          <w:pgMar w:top="680" w:right="1247" w:bottom="680" w:left="1418" w:header="709" w:footer="709" w:gutter="0"/>
          <w:cols w:space="720"/>
          <w:docGrid w:linePitch="360"/>
        </w:sectPr>
      </w:pPr>
    </w:p>
    <w:p w:rsidR="00FC7265" w:rsidRDefault="00DE20A6">
      <w:pPr>
        <w:spacing w:line="300" w:lineRule="auto"/>
        <w:rPr>
          <w:rStyle w:val="a5"/>
          <w:b w:val="0"/>
          <w:bCs w:val="0"/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114300" distR="114300">
            <wp:extent cx="336550" cy="245745"/>
            <wp:effectExtent l="0" t="0" r="6350" b="1905"/>
            <wp:docPr id="23" name="图片 10" descr="j0293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 descr="j02932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6550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温馨提示：</w:t>
      </w:r>
      <w:r>
        <w:rPr>
          <w:rFonts w:hint="eastAsia"/>
          <w:b/>
          <w:color w:val="FF0000"/>
          <w:sz w:val="24"/>
          <w:szCs w:val="24"/>
        </w:rPr>
        <w:t>华侨城区域</w:t>
      </w:r>
      <w:r>
        <w:rPr>
          <w:rFonts w:hint="eastAsia"/>
          <w:bCs/>
          <w:color w:val="FF0000"/>
          <w:sz w:val="24"/>
          <w:szCs w:val="24"/>
        </w:rPr>
        <w:t>社康中心绑定指南：</w:t>
      </w:r>
    </w:p>
    <w:p w:rsidR="00FC7265" w:rsidRDefault="00DE20A6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．</w:t>
      </w:r>
      <w:r>
        <w:rPr>
          <w:rFonts w:hint="eastAsia"/>
          <w:sz w:val="24"/>
          <w:szCs w:val="24"/>
        </w:rPr>
        <w:t>学校</w:t>
      </w:r>
      <w:r>
        <w:rPr>
          <w:sz w:val="24"/>
          <w:szCs w:val="24"/>
        </w:rPr>
        <w:t>附近的社康中心名称：</w:t>
      </w:r>
      <w:r>
        <w:rPr>
          <w:b/>
          <w:color w:val="FF0000"/>
          <w:sz w:val="24"/>
          <w:szCs w:val="24"/>
        </w:rPr>
        <w:t>南山人民医院侨城社康中心</w:t>
      </w:r>
      <w:r>
        <w:rPr>
          <w:b/>
          <w:color w:val="FF0000"/>
          <w:sz w:val="24"/>
          <w:szCs w:val="24"/>
        </w:rPr>
        <w:t> 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绑定时，医疗单位分区选择</w:t>
      </w:r>
      <w:r>
        <w:rPr>
          <w:sz w:val="24"/>
          <w:szCs w:val="24"/>
        </w:rPr>
        <w:t>“</w:t>
      </w:r>
      <w:r>
        <w:rPr>
          <w:b/>
          <w:sz w:val="24"/>
          <w:szCs w:val="24"/>
        </w:rPr>
        <w:t>南山区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，再按“查询”，即可找到。</w:t>
      </w:r>
    </w:p>
    <w:p w:rsidR="00FC7265" w:rsidRDefault="00DE20A6">
      <w:pPr>
        <w:spacing w:line="300" w:lineRule="auto"/>
        <w:ind w:left="504"/>
        <w:rPr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★★请注意：</w:t>
      </w:r>
      <w:r>
        <w:rPr>
          <w:rFonts w:hint="eastAsia"/>
          <w:sz w:val="24"/>
          <w:szCs w:val="24"/>
        </w:rPr>
        <w:t>该社康中心各项</w:t>
      </w:r>
      <w:proofErr w:type="gramStart"/>
      <w:r>
        <w:rPr>
          <w:rFonts w:hint="eastAsia"/>
          <w:sz w:val="24"/>
          <w:szCs w:val="24"/>
        </w:rPr>
        <w:t>目比较</w:t>
      </w:r>
      <w:proofErr w:type="gramEnd"/>
      <w:r>
        <w:rPr>
          <w:rFonts w:hint="eastAsia"/>
          <w:sz w:val="24"/>
          <w:szCs w:val="24"/>
        </w:rPr>
        <w:t>齐全，但是如需转诊的话，是</w:t>
      </w:r>
      <w:r>
        <w:rPr>
          <w:rFonts w:hint="eastAsia"/>
          <w:b/>
          <w:sz w:val="24"/>
          <w:szCs w:val="24"/>
        </w:rPr>
        <w:t>直接转诊到南山医院</w:t>
      </w:r>
      <w:r>
        <w:rPr>
          <w:rFonts w:hint="eastAsia"/>
          <w:sz w:val="24"/>
          <w:szCs w:val="24"/>
        </w:rPr>
        <w:t>，而不是华侨城医院。</w:t>
      </w:r>
    </w:p>
    <w:p w:rsidR="00FC7265" w:rsidRDefault="00DE20A6">
      <w:pPr>
        <w:pStyle w:val="a3"/>
        <w:ind w:left="504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3134360</wp:posOffset>
                </wp:positionH>
                <wp:positionV relativeFrom="paragraph">
                  <wp:posOffset>1437005</wp:posOffset>
                </wp:positionV>
                <wp:extent cx="1943100" cy="297180"/>
                <wp:effectExtent l="12700" t="12700" r="25400" b="13970"/>
                <wp:wrapNone/>
                <wp:docPr id="14" name="椭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97180"/>
                        </a:xfrm>
                        <a:prstGeom prst="ellipse">
                          <a:avLst/>
                        </a:prstGeom>
                        <a:noFill/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C7265" w:rsidRDefault="00FC7265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246.8pt;margin-top:113.15pt;height:23.4pt;width:153pt;z-index:251659264;mso-width-relative:page;mso-height-relative:page;" filled="f" stroked="t" coordsize="21600,21600" o:gfxdata="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FWcDdwA&#10;AAALAQAADwAAAAAAAAABACAAAAAiAAAAZHJzL2Rvd25yZXYueG1sUEsBAhQAFAAAAAgAh07iQFvJ&#10;JZTiAQAArgMAAA4AAAAAAAAAAQAgAAAAKwEAAGRycy9lMm9Eb2MueG1sUEsFBgAAAAAGAAYAWQEA&#10;AH8FAAAAAA==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142875</wp:posOffset>
                </wp:positionV>
                <wp:extent cx="1828800" cy="297180"/>
                <wp:effectExtent l="12700" t="12700" r="25400" b="13970"/>
                <wp:wrapNone/>
                <wp:docPr id="22" name="椭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97180"/>
                        </a:xfrm>
                        <a:prstGeom prst="ellipse">
                          <a:avLst/>
                        </a:prstGeom>
                        <a:noFill/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C7265" w:rsidRDefault="00FC7265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36pt;margin-top:11.25pt;height:23.4pt;width:144pt;z-index:251658240;mso-width-relative:page;mso-height-relative:page;" filled="f" stroked="t" coordsize="21600,21600" o:gfxdata="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KMlVTaAAAA&#10;CAEAAA8AAAAAAAAAAQAgAAAAIgAAAGRycy9kb3ducmV2LnhtbFBLAQIUABQAAAAIAIdO4kCr/SWS&#10;4gEAAK4DAAAOAAAAAAAAAAEAIAAAACkBAABkcnMvZTJvRG9jLnhtbFBLBQYAAAAABgAGAFkBAAB9&#10;BQAAAAA=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5265420" cy="1488440"/>
            <wp:effectExtent l="0" t="0" r="11430" b="16510"/>
            <wp:docPr id="21" name="图片 11" descr="社康绑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 descr="社康绑定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65" w:rsidRDefault="00FC7265">
      <w:pPr>
        <w:spacing w:line="300" w:lineRule="auto"/>
        <w:ind w:left="504"/>
        <w:rPr>
          <w:sz w:val="24"/>
          <w:szCs w:val="24"/>
        </w:rPr>
      </w:pPr>
    </w:p>
    <w:p w:rsidR="00FC7265" w:rsidRDefault="00DE20A6">
      <w:pPr>
        <w:spacing w:line="300" w:lineRule="auto"/>
        <w:ind w:left="504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．华侨城其它社康中心：</w:t>
      </w:r>
      <w:r>
        <w:rPr>
          <w:rFonts w:hint="eastAsia"/>
          <w:b/>
          <w:color w:val="FF0000"/>
          <w:sz w:val="24"/>
          <w:szCs w:val="24"/>
        </w:rPr>
        <w:t>华侨城医院中旅社康中心、香山社区健康服务中心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绑定时，医疗单位分区选择</w:t>
      </w:r>
      <w:r>
        <w:rPr>
          <w:rFonts w:hint="eastAsia"/>
          <w:sz w:val="24"/>
          <w:szCs w:val="24"/>
        </w:rPr>
        <w:t>“</w:t>
      </w:r>
      <w:r>
        <w:rPr>
          <w:rFonts w:hint="eastAsia"/>
          <w:b/>
          <w:sz w:val="24"/>
          <w:szCs w:val="24"/>
        </w:rPr>
        <w:t>华侨城</w:t>
      </w:r>
      <w:r>
        <w:rPr>
          <w:rFonts w:hint="eastAsia"/>
          <w:sz w:val="24"/>
          <w:szCs w:val="24"/>
        </w:rPr>
        <w:t>”，再按“查询”，即可找到。</w:t>
      </w:r>
    </w:p>
    <w:p w:rsidR="00FC7265" w:rsidRDefault="00DE20A6">
      <w:pPr>
        <w:spacing w:line="300" w:lineRule="auto"/>
        <w:ind w:left="504"/>
        <w:rPr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★★请注意：</w:t>
      </w:r>
      <w:r>
        <w:rPr>
          <w:rFonts w:hint="eastAsia"/>
          <w:sz w:val="24"/>
          <w:szCs w:val="24"/>
        </w:rPr>
        <w:t>这两个社康中心比较小，如需转诊，会</w:t>
      </w:r>
      <w:r>
        <w:rPr>
          <w:rFonts w:hint="eastAsia"/>
          <w:b/>
          <w:sz w:val="24"/>
          <w:szCs w:val="24"/>
        </w:rPr>
        <w:t>转诊到华侨城医院</w:t>
      </w:r>
      <w:r>
        <w:rPr>
          <w:rFonts w:hint="eastAsia"/>
          <w:sz w:val="24"/>
          <w:szCs w:val="24"/>
        </w:rPr>
        <w:t>。</w:t>
      </w:r>
    </w:p>
    <w:p w:rsidR="00FC7265" w:rsidRDefault="00DE20A6">
      <w:pPr>
        <w:ind w:left="504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2905760</wp:posOffset>
                </wp:positionH>
                <wp:positionV relativeFrom="paragraph">
                  <wp:posOffset>2205990</wp:posOffset>
                </wp:positionV>
                <wp:extent cx="1943100" cy="248920"/>
                <wp:effectExtent l="12700" t="12700" r="25400" b="24130"/>
                <wp:wrapNone/>
                <wp:docPr id="20" name="椭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48920"/>
                        </a:xfrm>
                        <a:prstGeom prst="ellipse">
                          <a:avLst/>
                        </a:prstGeom>
                        <a:noFill/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C7265" w:rsidRDefault="00FC7265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228.8pt;margin-top:173.7pt;height:19.6pt;width:153pt;z-index:251662336;mso-width-relative:page;mso-height-relative:page;" filled="f" stroked="t" coordsize="21600,21600" o:gfxdata="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TkhwbcAAAA&#10;CwEAAA8AAAAAAAAAAQAgAAAAIgAAAGRycy9kb3ducmV2LnhtbFBLAQIUABQAAAAIAIdO4kAOwTdq&#10;4AEAAK4DAAAOAAAAAAAAAAEAIAAAACsBAABkcnMvZTJvRG9jLnhtbFBLBQYAAAAABgAGAFkBAAB9&#10;BQAAAAA=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2988945</wp:posOffset>
                </wp:positionH>
                <wp:positionV relativeFrom="paragraph">
                  <wp:posOffset>1776095</wp:posOffset>
                </wp:positionV>
                <wp:extent cx="1943100" cy="297180"/>
                <wp:effectExtent l="12700" t="12700" r="25400" b="13970"/>
                <wp:wrapNone/>
                <wp:docPr id="19" name="椭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97180"/>
                        </a:xfrm>
                        <a:prstGeom prst="ellipse">
                          <a:avLst/>
                        </a:prstGeom>
                        <a:noFill/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C7265" w:rsidRDefault="00FC7265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235.35pt;margin-top:139.85pt;height:23.4pt;width:153pt;z-index:251661312;mso-width-relative:page;mso-height-relative:page;" filled="f" stroked="t" coordsize="21600,21600" o:gfxdata="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U/DgptwA&#10;AAALAQAADwAAAAAAAAABACAAAAAiAAAAZHJzL2Rvd25yZXYueG1sUEsBAhQAFAAAAAgAh07iQI+M&#10;UbjiAQAArgMAAA4AAAAAAAAAAQAgAAAAKwEAAGRycy9lMm9Eb2MueG1sUEsFBgAAAAAGAAYAWQEA&#10;AH8FAAAAAA==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165100</wp:posOffset>
                </wp:positionV>
                <wp:extent cx="1828800" cy="396240"/>
                <wp:effectExtent l="12700" t="12700" r="25400" b="29210"/>
                <wp:wrapNone/>
                <wp:docPr id="18" name="椭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96240"/>
                        </a:xfrm>
                        <a:prstGeom prst="ellipse">
                          <a:avLst/>
                        </a:prstGeom>
                        <a:noFill/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C7265" w:rsidRDefault="00FC7265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" type="#_x0000_t3" style="position:absolute;left:0pt;margin-left:36pt;margin-top:13pt;height:31.2pt;width:144pt;z-index:251660288;mso-width-relative:page;mso-height-relative:page;" filled="f" stroked="t" coordsize="21600,21600" o:gfxdata="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LqcGvaAAAA&#10;CAEAAA8AAAAAAAAAAQAgAAAAIgAAAGRycy9kb3ducmV2LnhtbFBLAQIUABQAAAAIAIdO4kCvzP8e&#10;4gEAAK4DAAAOAAAAAAAAAAEAIAAAACkBAABkcnMvZTJvRG9jLnhtbFBLBQYAAAAABgAGAFkBAAB9&#10;BQAAAAA=&#10;">
                <v:fill on="f" focussize="0,0"/>
                <v:stroke weight="2pt" color="#FF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4843780" cy="2407920"/>
            <wp:effectExtent l="0" t="0" r="13970" b="11430"/>
            <wp:docPr id="16" name="图片 12" descr="香山、中旅社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香山、中旅社康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78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65" w:rsidRDefault="00DE20A6">
      <w:pPr>
        <w:ind w:left="504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由于深圳市社会保险基金管理局网站处于更新中，如果遇到选项或页面不同，请及时联系本班班委统一上报</w:t>
      </w:r>
      <w:r>
        <w:rPr>
          <w:rFonts w:hint="eastAsia"/>
          <w:b/>
          <w:bCs/>
          <w:sz w:val="36"/>
          <w:szCs w:val="36"/>
        </w:rPr>
        <w:t>311</w:t>
      </w:r>
      <w:r>
        <w:rPr>
          <w:rFonts w:hint="eastAsia"/>
          <w:b/>
          <w:bCs/>
          <w:sz w:val="36"/>
          <w:szCs w:val="36"/>
        </w:rPr>
        <w:t>办公室</w:t>
      </w:r>
      <w:proofErr w:type="gramStart"/>
      <w:r>
        <w:rPr>
          <w:rFonts w:hint="eastAsia"/>
          <w:b/>
          <w:bCs/>
          <w:sz w:val="36"/>
          <w:szCs w:val="36"/>
        </w:rPr>
        <w:t>亢</w:t>
      </w:r>
      <w:proofErr w:type="gramEnd"/>
      <w:r>
        <w:rPr>
          <w:rFonts w:hint="eastAsia"/>
          <w:b/>
          <w:bCs/>
          <w:sz w:val="36"/>
          <w:szCs w:val="36"/>
        </w:rPr>
        <w:t>老师处。</w:t>
      </w:r>
    </w:p>
    <w:p w:rsidR="00FC7265" w:rsidRDefault="00FC7265">
      <w:pPr>
        <w:ind w:left="504"/>
        <w:rPr>
          <w:sz w:val="24"/>
          <w:szCs w:val="24"/>
        </w:rPr>
      </w:pPr>
    </w:p>
    <w:p w:rsidR="00FC7265" w:rsidRDefault="00DE20A6">
      <w:pPr>
        <w:pStyle w:val="a6"/>
        <w:numPr>
          <w:ilvl w:val="0"/>
          <w:numId w:val="1"/>
        </w:numPr>
        <w:spacing w:line="30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参保待遇</w:t>
      </w:r>
    </w:p>
    <w:p w:rsidR="00FC7265" w:rsidRDefault="00DE20A6">
      <w:pPr>
        <w:pStyle w:val="a6"/>
        <w:spacing w:line="300" w:lineRule="auto"/>
        <w:ind w:firstLine="480"/>
        <w:rPr>
          <w:sz w:val="24"/>
          <w:szCs w:val="24"/>
        </w:rPr>
        <w:sectPr w:rsidR="00FC7265">
          <w:type w:val="continuous"/>
          <w:pgSz w:w="11906" w:h="16838"/>
          <w:pgMar w:top="680" w:right="1247" w:bottom="680" w:left="1418" w:header="709" w:footer="709" w:gutter="0"/>
          <w:cols w:space="720"/>
          <w:docGrid w:linePitch="360"/>
        </w:sectPr>
      </w:pPr>
      <w:r>
        <w:rPr>
          <w:rFonts w:hint="eastAsia"/>
          <w:sz w:val="24"/>
          <w:szCs w:val="24"/>
        </w:rPr>
        <w:lastRenderedPageBreak/>
        <w:t>1.</w:t>
      </w:r>
      <w:r>
        <w:rPr>
          <w:rFonts w:hint="eastAsia"/>
          <w:sz w:val="24"/>
          <w:szCs w:val="24"/>
        </w:rPr>
        <w:t>参保人的就医、转诊、结算、监管等按《深圳市社会医疗保险办法》中二</w:t>
      </w:r>
      <w:proofErr w:type="gramStart"/>
      <w:r>
        <w:rPr>
          <w:rFonts w:hint="eastAsia"/>
          <w:sz w:val="24"/>
          <w:szCs w:val="24"/>
        </w:rPr>
        <w:t>档医疗</w:t>
      </w:r>
      <w:proofErr w:type="gramEnd"/>
      <w:r>
        <w:rPr>
          <w:rFonts w:hint="eastAsia"/>
          <w:sz w:val="24"/>
          <w:szCs w:val="24"/>
        </w:rPr>
        <w:t>保险的规定执行，另有规定的除外。详情可参见深圳市社会报销社会基金管理局网站</w:t>
      </w:r>
      <w:r>
        <w:rPr>
          <w:rFonts w:hint="eastAsia"/>
          <w:sz w:val="24"/>
          <w:szCs w:val="24"/>
        </w:rPr>
        <w:t>http://hrss.sz.gov.cn/szsi/</w:t>
      </w:r>
    </w:p>
    <w:p w:rsidR="00FC7265" w:rsidRDefault="00DE20A6">
      <w:pPr>
        <w:spacing w:line="300" w:lineRule="auto"/>
        <w:ind w:firstLine="420"/>
        <w:rPr>
          <w:rFonts w:ascii="Times New Roman" w:hAnsi="Times New Roman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2.</w:t>
      </w:r>
      <w:r>
        <w:rPr>
          <w:rFonts w:ascii="Times New Roman" w:hAnsi="Times New Roman" w:hint="eastAsia"/>
          <w:sz w:val="24"/>
          <w:szCs w:val="24"/>
        </w:rPr>
        <w:t>由于制卡需要一段时间，如</w:t>
      </w:r>
      <w:r>
        <w:rPr>
          <w:rFonts w:ascii="Times New Roman" w:hAnsi="Times New Roman"/>
          <w:sz w:val="24"/>
          <w:szCs w:val="24"/>
        </w:rPr>
        <w:t>尚未下发社保卡，大家可</w:t>
      </w:r>
      <w:r>
        <w:rPr>
          <w:rFonts w:ascii="Times New Roman" w:hAnsi="Times New Roman" w:hint="eastAsia"/>
          <w:sz w:val="24"/>
          <w:szCs w:val="24"/>
        </w:rPr>
        <w:t>在</w:t>
      </w:r>
      <w:r>
        <w:rPr>
          <w:rFonts w:ascii="Times New Roman" w:hAnsi="Times New Roman" w:hint="eastAsia"/>
          <w:sz w:val="24"/>
          <w:szCs w:val="24"/>
        </w:rPr>
        <w:t>深圳市社会保险基金管理局</w:t>
      </w:r>
      <w:r>
        <w:rPr>
          <w:rFonts w:ascii="Times New Roman" w:hAnsi="Times New Roman" w:hint="eastAsia"/>
          <w:sz w:val="24"/>
          <w:szCs w:val="24"/>
        </w:rPr>
        <w:t>网址</w:t>
      </w:r>
      <w:r>
        <w:rPr>
          <w:rFonts w:ascii="Times New Roman" w:hAnsi="Times New Roman" w:hint="eastAsia"/>
          <w:sz w:val="24"/>
          <w:szCs w:val="24"/>
        </w:rPr>
        <w:t>个人系统中</w:t>
      </w:r>
      <w:r>
        <w:rPr>
          <w:rFonts w:ascii="Times New Roman" w:hAnsi="Times New Roman" w:hint="eastAsia"/>
          <w:sz w:val="24"/>
          <w:szCs w:val="24"/>
        </w:rPr>
        <w:t>查询“医疗证号”，</w:t>
      </w:r>
      <w:r>
        <w:rPr>
          <w:rFonts w:ascii="Times New Roman" w:hAnsi="Times New Roman"/>
          <w:sz w:val="24"/>
          <w:szCs w:val="24"/>
        </w:rPr>
        <w:t>带身份证前往</w:t>
      </w:r>
      <w:r>
        <w:rPr>
          <w:rFonts w:ascii="Times New Roman" w:hAnsi="Times New Roman" w:hint="eastAsia"/>
          <w:sz w:val="24"/>
          <w:szCs w:val="24"/>
        </w:rPr>
        <w:t>绑定的</w:t>
      </w:r>
      <w:r>
        <w:rPr>
          <w:rFonts w:ascii="Times New Roman" w:hAnsi="Times New Roman"/>
          <w:sz w:val="24"/>
          <w:szCs w:val="24"/>
        </w:rPr>
        <w:t>社康中心看病。</w:t>
      </w:r>
      <w:r>
        <w:rPr>
          <w:rFonts w:ascii="Times New Roman" w:hAnsi="Times New Roman" w:hint="eastAsia"/>
          <w:sz w:val="24"/>
          <w:szCs w:val="24"/>
        </w:rPr>
        <w:t>经社康中心转诊到医院时，可先咨询医院社保窗口，了解如何使用医疗保险。</w:t>
      </w:r>
    </w:p>
    <w:p w:rsidR="00FC7265" w:rsidRDefault="00DE20A6">
      <w:pPr>
        <w:spacing w:line="300" w:lineRule="auto"/>
        <w:ind w:firstLineChars="100" w:firstLine="24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336550" cy="245745"/>
            <wp:effectExtent l="0" t="0" r="6350" b="1905"/>
            <wp:docPr id="15" name="图片 13" descr="j0293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j02932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6550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温馨提示</w:t>
      </w:r>
      <w:r>
        <w:rPr>
          <w:rFonts w:hint="eastAsia"/>
          <w:sz w:val="24"/>
          <w:szCs w:val="24"/>
        </w:rPr>
        <w:t>：</w:t>
      </w:r>
    </w:p>
    <w:p w:rsidR="00FC7265" w:rsidRDefault="00DE20A6">
      <w:pPr>
        <w:widowControl/>
        <w:spacing w:line="300" w:lineRule="auto"/>
        <w:ind w:firstLineChars="200" w:firstLine="482"/>
        <w:jc w:val="left"/>
        <w:rPr>
          <w:kern w:val="0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参保人在申办至领取金融社会保障卡期间，</w:t>
      </w:r>
      <w:r>
        <w:rPr>
          <w:rFonts w:ascii="Times New Roman" w:hAnsi="Times New Roman" w:hint="eastAsia"/>
          <w:sz w:val="24"/>
          <w:szCs w:val="24"/>
        </w:rPr>
        <w:t>按相关规定就医发生门诊费用的，先行现金支付，待</w:t>
      </w:r>
      <w:r>
        <w:rPr>
          <w:rFonts w:ascii="Times New Roman" w:hAnsi="Times New Roman" w:hint="eastAsia"/>
          <w:sz w:val="24"/>
          <w:szCs w:val="24"/>
        </w:rPr>
        <w:t>领取金融社会保障卡后，持相关资料到就医的定点医疗机构或绑定结算医院进行现金报销。发生住院费用的，定点医疗机构应检验身份证与本人是否相符，并复印身份证存放病历中，</w:t>
      </w:r>
      <w:r>
        <w:rPr>
          <w:rFonts w:ascii="Times New Roman" w:hAnsi="Times New Roman" w:hint="eastAsia"/>
          <w:b/>
          <w:sz w:val="24"/>
          <w:szCs w:val="24"/>
        </w:rPr>
        <w:t>出院时已领取到金融社会保障卡的</w:t>
      </w:r>
      <w:r>
        <w:rPr>
          <w:rFonts w:ascii="Times New Roman" w:hAnsi="Times New Roman" w:hint="eastAsia"/>
          <w:sz w:val="24"/>
          <w:szCs w:val="24"/>
        </w:rPr>
        <w:t>，直接在就医的定点医疗机构办理记账手续；</w:t>
      </w:r>
      <w:r>
        <w:rPr>
          <w:rFonts w:ascii="Times New Roman" w:hAnsi="Times New Roman" w:hint="eastAsia"/>
          <w:b/>
          <w:sz w:val="24"/>
          <w:szCs w:val="24"/>
        </w:rPr>
        <w:t>出院时未领取到金融社会保障卡的</w:t>
      </w:r>
      <w:r>
        <w:rPr>
          <w:rFonts w:ascii="Times New Roman" w:hAnsi="Times New Roman" w:hint="eastAsia"/>
          <w:sz w:val="24"/>
          <w:szCs w:val="24"/>
        </w:rPr>
        <w:t>，先垫付足额押金，待领取到金融社会保障卡后，到就医医院办理补记账手续。办理补记账手续时，定点医疗机构应</w:t>
      </w:r>
      <w:proofErr w:type="gramStart"/>
      <w:r>
        <w:rPr>
          <w:rFonts w:ascii="Times New Roman" w:hAnsi="Times New Roman" w:hint="eastAsia"/>
          <w:sz w:val="24"/>
          <w:szCs w:val="24"/>
        </w:rPr>
        <w:t>核对该参保人</w:t>
      </w:r>
      <w:proofErr w:type="gramEnd"/>
      <w:r>
        <w:rPr>
          <w:rFonts w:ascii="Times New Roman" w:hAnsi="Times New Roman" w:hint="eastAsia"/>
          <w:sz w:val="24"/>
          <w:szCs w:val="24"/>
        </w:rPr>
        <w:t>费用发生时的社保待遇，无待遇变化等特殊情况的，按规定办理补记账手续；如参保人社保待遇及享受时间等情况发生变化的，则就近到社保局经办机构按社</w:t>
      </w:r>
      <w:r>
        <w:rPr>
          <w:rFonts w:ascii="Times New Roman" w:hAnsi="Times New Roman" w:hint="eastAsia"/>
          <w:sz w:val="24"/>
          <w:szCs w:val="24"/>
        </w:rPr>
        <w:t>保相关政策审核报销。</w:t>
      </w:r>
    </w:p>
    <w:p w:rsidR="00FC7265" w:rsidRDefault="00FC7265">
      <w:pPr>
        <w:spacing w:line="300" w:lineRule="auto"/>
        <w:rPr>
          <w:sz w:val="24"/>
          <w:szCs w:val="24"/>
        </w:rPr>
      </w:pPr>
    </w:p>
    <w:p w:rsidR="00FC7265" w:rsidRDefault="00DE20A6">
      <w:pPr>
        <w:numPr>
          <w:ilvl w:val="0"/>
          <w:numId w:val="1"/>
        </w:numPr>
        <w:spacing w:line="30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其他说明</w:t>
      </w:r>
    </w:p>
    <w:p w:rsidR="00FC7265" w:rsidRDefault="00DE20A6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根据学院工作安排，学院仅在每学年开学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月份统一参保办理工作（具体时间留意通知），错过时间不再予以办理，</w:t>
      </w:r>
      <w:r>
        <w:rPr>
          <w:rFonts w:hint="eastAsia"/>
          <w:sz w:val="24"/>
          <w:szCs w:val="24"/>
        </w:rPr>
        <w:t>因错过办理时间产生的后果由个人承担</w:t>
      </w:r>
      <w:r>
        <w:rPr>
          <w:rFonts w:hint="eastAsia"/>
          <w:sz w:val="24"/>
          <w:szCs w:val="24"/>
        </w:rPr>
        <w:t>，请周知。</w:t>
      </w:r>
    </w:p>
    <w:p w:rsidR="00FC7265" w:rsidRDefault="00DE20A6">
      <w:pPr>
        <w:pStyle w:val="a6"/>
        <w:spacing w:line="30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cs="宋体" w:hint="eastAsia"/>
          <w:b/>
          <w:kern w:val="0"/>
          <w:sz w:val="24"/>
          <w:szCs w:val="24"/>
        </w:rPr>
        <w:t xml:space="preserve"> </w:t>
      </w:r>
      <w:r>
        <w:rPr>
          <w:rFonts w:cs="宋体" w:hint="eastAsia"/>
          <w:kern w:val="0"/>
          <w:sz w:val="24"/>
          <w:szCs w:val="24"/>
        </w:rPr>
        <w:t>学生参加大学生</w:t>
      </w:r>
      <w:proofErr w:type="gramStart"/>
      <w:r>
        <w:rPr>
          <w:rFonts w:cs="宋体" w:hint="eastAsia"/>
          <w:kern w:val="0"/>
          <w:sz w:val="24"/>
          <w:szCs w:val="24"/>
        </w:rPr>
        <w:t>医</w:t>
      </w:r>
      <w:proofErr w:type="gramEnd"/>
      <w:r>
        <w:rPr>
          <w:rFonts w:cs="宋体" w:hint="eastAsia"/>
          <w:kern w:val="0"/>
          <w:sz w:val="24"/>
          <w:szCs w:val="24"/>
        </w:rPr>
        <w:t>保，与社保机构之间直接发生医疗保障服务关系。大学生</w:t>
      </w:r>
      <w:proofErr w:type="gramStart"/>
      <w:r>
        <w:rPr>
          <w:rFonts w:cs="宋体" w:hint="eastAsia"/>
          <w:kern w:val="0"/>
          <w:sz w:val="24"/>
          <w:szCs w:val="24"/>
        </w:rPr>
        <w:t>医</w:t>
      </w:r>
      <w:proofErr w:type="gramEnd"/>
      <w:r>
        <w:rPr>
          <w:rFonts w:cs="宋体" w:hint="eastAsia"/>
          <w:kern w:val="0"/>
          <w:sz w:val="24"/>
          <w:szCs w:val="24"/>
        </w:rPr>
        <w:t>保申请系统维护、相关政策及流程解释权均在深圳市社保局，学院只是组织单位，</w:t>
      </w:r>
      <w:proofErr w:type="gramStart"/>
      <w:r>
        <w:rPr>
          <w:rFonts w:cs="宋体" w:hint="eastAsia"/>
          <w:kern w:val="0"/>
          <w:sz w:val="24"/>
          <w:szCs w:val="24"/>
        </w:rPr>
        <w:t>不</w:t>
      </w:r>
      <w:proofErr w:type="gramEnd"/>
      <w:r>
        <w:rPr>
          <w:rFonts w:cs="宋体" w:hint="eastAsia"/>
          <w:kern w:val="0"/>
          <w:sz w:val="24"/>
          <w:szCs w:val="24"/>
        </w:rPr>
        <w:t>持有解释权。如有特别疑问，请直接咨询</w:t>
      </w:r>
      <w:r>
        <w:rPr>
          <w:rFonts w:hint="eastAsia"/>
          <w:kern w:val="0"/>
          <w:sz w:val="24"/>
          <w:szCs w:val="24"/>
        </w:rPr>
        <w:t>12333</w:t>
      </w:r>
      <w:r>
        <w:rPr>
          <w:rFonts w:cs="宋体" w:hint="eastAsia"/>
          <w:kern w:val="0"/>
          <w:sz w:val="24"/>
          <w:szCs w:val="24"/>
        </w:rPr>
        <w:t>。</w:t>
      </w:r>
    </w:p>
    <w:p w:rsidR="00FC7265" w:rsidRDefault="00FC7265">
      <w:pPr>
        <w:spacing w:line="300" w:lineRule="auto"/>
        <w:jc w:val="left"/>
        <w:rPr>
          <w:b/>
          <w:color w:val="000000" w:themeColor="text1"/>
          <w:sz w:val="28"/>
          <w:szCs w:val="28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FC7265">
      <w:pPr>
        <w:spacing w:line="360" w:lineRule="auto"/>
        <w:jc w:val="left"/>
      </w:pPr>
      <w:bookmarkStart w:id="0" w:name="_GoBack"/>
      <w:bookmarkEnd w:id="0"/>
    </w:p>
    <w:sectPr w:rsidR="00FC7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5884"/>
    <w:multiLevelType w:val="multilevel"/>
    <w:tmpl w:val="07DD5884"/>
    <w:lvl w:ilvl="0">
      <w:start w:val="1"/>
      <w:numFmt w:val="japaneseCounting"/>
      <w:lvlText w:val="%1．"/>
      <w:lvlJc w:val="left"/>
      <w:pPr>
        <w:ind w:left="504" w:hanging="504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1F"/>
    <w:rsid w:val="000F4F2D"/>
    <w:rsid w:val="001961B5"/>
    <w:rsid w:val="001C0F0E"/>
    <w:rsid w:val="002B53C1"/>
    <w:rsid w:val="002E1A54"/>
    <w:rsid w:val="003A723C"/>
    <w:rsid w:val="004C2686"/>
    <w:rsid w:val="004C3B1C"/>
    <w:rsid w:val="00502E1F"/>
    <w:rsid w:val="00741842"/>
    <w:rsid w:val="007E001D"/>
    <w:rsid w:val="00835A64"/>
    <w:rsid w:val="008E3C8B"/>
    <w:rsid w:val="00912B93"/>
    <w:rsid w:val="00972A78"/>
    <w:rsid w:val="009D24A1"/>
    <w:rsid w:val="00A66E04"/>
    <w:rsid w:val="00AE48A4"/>
    <w:rsid w:val="00B20EDC"/>
    <w:rsid w:val="00CB68B2"/>
    <w:rsid w:val="00DE20A6"/>
    <w:rsid w:val="00F05A01"/>
    <w:rsid w:val="00F374E2"/>
    <w:rsid w:val="00F4639A"/>
    <w:rsid w:val="00FA335C"/>
    <w:rsid w:val="00FC7265"/>
    <w:rsid w:val="026927CA"/>
    <w:rsid w:val="02CC43ED"/>
    <w:rsid w:val="09525A9D"/>
    <w:rsid w:val="13F73F76"/>
    <w:rsid w:val="15711129"/>
    <w:rsid w:val="27AB0F57"/>
    <w:rsid w:val="287B27E5"/>
    <w:rsid w:val="2D111ABA"/>
    <w:rsid w:val="35B028FE"/>
    <w:rsid w:val="392D3256"/>
    <w:rsid w:val="449C40C3"/>
    <w:rsid w:val="45836E96"/>
    <w:rsid w:val="495E3885"/>
    <w:rsid w:val="521E4CC0"/>
    <w:rsid w:val="5447201C"/>
    <w:rsid w:val="5A304244"/>
    <w:rsid w:val="63DE1098"/>
    <w:rsid w:val="6B944935"/>
    <w:rsid w:val="74935B8C"/>
    <w:rsid w:val="7DA2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Pr>
      <w:b/>
      <w:bCs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uiPriority w:val="99"/>
    <w:semiHidden/>
    <w:unhideWhenUsed/>
    <w:rsid w:val="00912B9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912B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Pr>
      <w:b/>
      <w:bCs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uiPriority w:val="99"/>
    <w:semiHidden/>
    <w:unhideWhenUsed/>
    <w:rsid w:val="00912B9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912B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295</Words>
  <Characters>1688</Characters>
  <Application>Microsoft Office Word</Application>
  <DocSecurity>0</DocSecurity>
  <Lines>14</Lines>
  <Paragraphs>3</Paragraphs>
  <ScaleCrop>false</ScaleCrop>
  <Company>Lenovo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范雨舟</cp:lastModifiedBy>
  <cp:revision>3</cp:revision>
  <dcterms:created xsi:type="dcterms:W3CDTF">2020-09-16T08:02:00Z</dcterms:created>
  <dcterms:modified xsi:type="dcterms:W3CDTF">2020-09-16T08:02:00Z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