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pacing w:val="-6"/>
          <w:sz w:val="32"/>
          <w:szCs w:val="32"/>
          <w:lang w:eastAsia="zh-CN"/>
        </w:rPr>
        <w:t>附件</w:t>
      </w:r>
    </w:p>
    <w:p>
      <w:pPr>
        <w:spacing w:line="441" w:lineRule="auto"/>
        <w:rPr>
          <w:lang w:eastAsia="zh-CN"/>
        </w:rPr>
      </w:pPr>
    </w:p>
    <w:p>
      <w:pPr>
        <w:spacing w:before="166" w:line="209" w:lineRule="auto"/>
        <w:ind w:right="1193"/>
        <w:jc w:val="center"/>
        <w:rPr>
          <w:rFonts w:ascii="小标宋" w:hAnsi="小标宋" w:eastAsia="小标宋" w:cs="小标宋"/>
          <w:spacing w:val="6"/>
          <w:sz w:val="44"/>
          <w:szCs w:val="44"/>
          <w:lang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eastAsia="zh-CN"/>
        </w:rPr>
        <w:t>XX</w:t>
      </w:r>
      <w:r>
        <w:rPr>
          <w:rFonts w:hint="eastAsia" w:ascii="小标宋" w:hAnsi="小标宋" w:eastAsia="小标宋" w:cs="小标宋"/>
          <w:spacing w:val="8"/>
          <w:sz w:val="44"/>
          <w:szCs w:val="44"/>
          <w:lang w:eastAsia="zh-CN"/>
        </w:rPr>
        <w:t xml:space="preserve">（单位名称）2025 年工作亮点和    </w:t>
      </w:r>
      <w:r>
        <w:rPr>
          <w:rFonts w:hint="eastAsia" w:ascii="小标宋" w:hAnsi="小标宋" w:eastAsia="小标宋" w:cs="小标宋"/>
          <w:spacing w:val="6"/>
          <w:sz w:val="44"/>
          <w:szCs w:val="44"/>
          <w:lang w:eastAsia="zh-CN"/>
        </w:rPr>
        <w:t>2026 年工作要点</w:t>
      </w:r>
    </w:p>
    <w:p>
      <w:pPr>
        <w:spacing w:before="166" w:line="209" w:lineRule="auto"/>
        <w:ind w:right="1193"/>
        <w:jc w:val="center"/>
        <w:rPr>
          <w:rFonts w:hint="eastAsia" w:ascii="仿宋_GB2312" w:hAnsi="仿宋_GB2312" w:eastAsia="仿宋_GB2312" w:cs="仿宋_GB2312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z w:val="32"/>
          <w:szCs w:val="32"/>
          <w:lang w:val="en-US" w:eastAsia="zh-CN" w:bidi="ar-SA"/>
        </w:rPr>
        <w:t>（标题：方正小标宋简体，二号）</w:t>
      </w:r>
    </w:p>
    <w:p>
      <w:pPr>
        <w:spacing w:line="269" w:lineRule="auto"/>
        <w:rPr>
          <w:sz w:val="32"/>
          <w:szCs w:val="32"/>
          <w:lang w:eastAsia="zh-CN"/>
        </w:rPr>
      </w:pPr>
    </w:p>
    <w:p>
      <w:pPr>
        <w:spacing w:before="101" w:line="227" w:lineRule="auto"/>
        <w:ind w:left="628"/>
        <w:rPr>
          <w:rFonts w:hint="eastAsia" w:ascii="仿宋_GB2312" w:hAnsi="仿宋_GB2312" w:eastAsia="仿宋_GB2312" w:cs="仿宋_GB2312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ascii="黑体" w:hAnsi="黑体" w:eastAsia="黑体" w:cs="黑体"/>
          <w:spacing w:val="6"/>
          <w:sz w:val="32"/>
          <w:szCs w:val="32"/>
          <w:lang w:eastAsia="zh-CN"/>
        </w:rPr>
        <w:t>一、</w:t>
      </w:r>
      <w:r>
        <w:rPr>
          <w:rFonts w:ascii="Times New Roman" w:hAnsi="Times New Roman" w:eastAsia="Times New Roman" w:cs="Times New Roman"/>
          <w:spacing w:val="6"/>
          <w:sz w:val="32"/>
          <w:szCs w:val="32"/>
          <w:lang w:eastAsia="zh-CN"/>
        </w:rPr>
        <w:t xml:space="preserve">2025 </w:t>
      </w:r>
      <w:r>
        <w:rPr>
          <w:rFonts w:ascii="黑体" w:hAnsi="黑体" w:eastAsia="黑体" w:cs="黑体"/>
          <w:spacing w:val="6"/>
          <w:sz w:val="32"/>
          <w:szCs w:val="32"/>
          <w:lang w:eastAsia="zh-CN"/>
        </w:rPr>
        <w:t>年工作亮点</w:t>
      </w:r>
      <w:r>
        <w:rPr>
          <w:rFonts w:hint="eastAsia" w:ascii="黑体" w:hAnsi="黑体" w:eastAsia="黑体" w:cs="黑体"/>
          <w:spacing w:val="6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napToGrid w:val="0"/>
          <w:color w:val="000000"/>
          <w:sz w:val="32"/>
          <w:szCs w:val="32"/>
          <w:lang w:val="en-US" w:eastAsia="zh-CN" w:bidi="ar-SA"/>
        </w:rPr>
        <w:t>黑体，三号）</w:t>
      </w:r>
    </w:p>
    <w:p>
      <w:pPr>
        <w:spacing w:before="181" w:line="235" w:lineRule="auto"/>
        <w:ind w:left="61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pacing w:val="14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（楷体，三号）</w:t>
      </w:r>
    </w:p>
    <w:p>
      <w:pPr>
        <w:spacing w:before="181" w:line="235" w:lineRule="auto"/>
        <w:ind w:firstLine="643" w:firstLineChars="200"/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1.XXX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（仿宋GB2312、三号、加粗）</w:t>
      </w:r>
    </w:p>
    <w:p>
      <w:pPr>
        <w:pStyle w:val="2"/>
        <w:spacing w:before="165" w:line="222" w:lineRule="auto"/>
        <w:ind w:left="643"/>
        <w:rPr>
          <w:sz w:val="32"/>
          <w:szCs w:val="32"/>
          <w:lang w:eastAsia="zh-CN"/>
        </w:rPr>
      </w:pPr>
      <w:r>
        <w:rPr>
          <w:rFonts w:hint="eastAsia"/>
          <w:b/>
          <w:bCs/>
          <w:spacing w:val="-1"/>
          <w:sz w:val="32"/>
          <w:szCs w:val="32"/>
          <w:lang w:eastAsia="zh-CN"/>
        </w:rPr>
        <w:t>一是</w:t>
      </w:r>
      <w:r>
        <w:rPr>
          <w:rFonts w:hint="eastAsia"/>
          <w:spacing w:val="-69"/>
          <w:sz w:val="32"/>
          <w:szCs w:val="32"/>
          <w:lang w:eastAsia="zh-CN"/>
        </w:rPr>
        <w:t xml:space="preserve"> </w:t>
      </w:r>
      <w:r>
        <w:rPr>
          <w:rFonts w:hint="eastAsia"/>
          <w:spacing w:val="-1"/>
          <w:sz w:val="32"/>
          <w:szCs w:val="32"/>
          <w:lang w:eastAsia="zh-CN"/>
        </w:rPr>
        <w:t>XXX</w:t>
      </w:r>
      <w:r>
        <w:rPr>
          <w:rFonts w:hint="eastAsia"/>
          <w:sz w:val="32"/>
          <w:szCs w:val="32"/>
          <w:lang w:eastAsia="zh-CN"/>
        </w:rPr>
        <w:t>（仿宋GB2312、三号）</w:t>
      </w:r>
    </w:p>
    <w:p>
      <w:pPr>
        <w:pStyle w:val="2"/>
        <w:spacing w:before="187" w:line="222" w:lineRule="auto"/>
        <w:ind w:left="640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二是</w:t>
      </w:r>
      <w:r>
        <w:rPr>
          <w:rFonts w:hint="eastAsia"/>
          <w:spacing w:val="-71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XXX</w:t>
      </w:r>
    </w:p>
    <w:p>
      <w:pPr>
        <w:pStyle w:val="2"/>
        <w:spacing w:before="189" w:line="222" w:lineRule="auto"/>
        <w:ind w:left="646"/>
        <w:rPr>
          <w:sz w:val="32"/>
          <w:szCs w:val="32"/>
        </w:rPr>
      </w:pPr>
      <w:r>
        <w:rPr>
          <w:rFonts w:hint="eastAsia"/>
          <w:b/>
          <w:bCs/>
          <w:spacing w:val="-1"/>
          <w:sz w:val="32"/>
          <w:szCs w:val="32"/>
        </w:rPr>
        <w:t>三是</w:t>
      </w:r>
      <w:r>
        <w:rPr>
          <w:rFonts w:hint="eastAsia"/>
          <w:spacing w:val="-71"/>
          <w:sz w:val="32"/>
          <w:szCs w:val="32"/>
        </w:rPr>
        <w:t xml:space="preserve"> </w:t>
      </w:r>
      <w:r>
        <w:rPr>
          <w:rFonts w:hint="eastAsia"/>
          <w:spacing w:val="-1"/>
          <w:sz w:val="32"/>
          <w:szCs w:val="32"/>
        </w:rPr>
        <w:t>XXX</w:t>
      </w:r>
    </w:p>
    <w:p>
      <w:pPr>
        <w:spacing w:line="336" w:lineRule="auto"/>
        <w:rPr>
          <w:sz w:val="32"/>
          <w:szCs w:val="32"/>
        </w:rPr>
      </w:pPr>
    </w:p>
    <w:p>
      <w:pPr>
        <w:spacing w:before="89" w:line="98" w:lineRule="exact"/>
        <w:ind w:left="64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position w:val="2"/>
          <w:sz w:val="32"/>
          <w:szCs w:val="32"/>
        </w:rPr>
        <w:t>……</w:t>
      </w:r>
    </w:p>
    <w:p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（二）XXX</w:t>
      </w:r>
    </w:p>
    <w:p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（三）XXX</w:t>
      </w:r>
    </w:p>
    <w:p>
      <w:pPr>
        <w:spacing w:line="316" w:lineRule="auto"/>
        <w:rPr>
          <w:sz w:val="32"/>
          <w:szCs w:val="32"/>
        </w:rPr>
      </w:pPr>
    </w:p>
    <w:p>
      <w:pPr>
        <w:spacing w:before="89" w:line="98" w:lineRule="exact"/>
        <w:ind w:left="64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position w:val="2"/>
          <w:sz w:val="32"/>
          <w:szCs w:val="32"/>
        </w:rPr>
        <w:t>……</w:t>
      </w:r>
    </w:p>
    <w:p>
      <w:pPr>
        <w:spacing w:before="101" w:line="227" w:lineRule="auto"/>
        <w:ind w:left="628"/>
        <w:rPr>
          <w:rFonts w:ascii="黑体" w:hAnsi="黑体" w:eastAsia="黑体" w:cs="黑体"/>
          <w:spacing w:val="6"/>
          <w:sz w:val="32"/>
          <w:szCs w:val="32"/>
        </w:rPr>
      </w:pPr>
      <w:r>
        <w:rPr>
          <w:rFonts w:ascii="黑体" w:hAnsi="黑体" w:eastAsia="黑体" w:cs="黑体"/>
          <w:spacing w:val="6"/>
          <w:sz w:val="32"/>
          <w:szCs w:val="32"/>
        </w:rPr>
        <w:t>二、2026年工作</w:t>
      </w:r>
      <w:r>
        <w:rPr>
          <w:rFonts w:hint="eastAsia" w:ascii="黑体" w:hAnsi="黑体" w:eastAsia="黑体" w:cs="黑体"/>
          <w:spacing w:val="6"/>
          <w:sz w:val="32"/>
          <w:szCs w:val="32"/>
          <w:lang w:eastAsia="zh-CN"/>
        </w:rPr>
        <w:t>要点</w:t>
      </w:r>
    </w:p>
    <w:p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（一）XXX</w:t>
      </w:r>
    </w:p>
    <w:p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（二）XXX</w:t>
      </w:r>
    </w:p>
    <w:p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（三）XXX</w:t>
      </w:r>
    </w:p>
    <w:p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</w:p>
    <w:p>
      <w:pPr>
        <w:spacing w:before="90" w:line="98" w:lineRule="exact"/>
        <w:ind w:left="646"/>
        <w:rPr>
          <w:rFonts w:ascii="Times New Roman" w:hAnsi="Times New Roman" w:eastAsia="Times New Roman" w:cs="Times New Roman"/>
          <w:sz w:val="32"/>
          <w:szCs w:val="32"/>
          <w:lang w:eastAsia="zh-CN"/>
        </w:rPr>
      </w:pPr>
      <w:r>
        <w:rPr>
          <w:rFonts w:ascii="Times New Roman" w:hAnsi="Times New Roman" w:eastAsia="Times New Roman" w:cs="Times New Roman"/>
          <w:spacing w:val="4"/>
          <w:position w:val="2"/>
          <w:sz w:val="32"/>
          <w:szCs w:val="32"/>
          <w:lang w:eastAsia="zh-CN"/>
        </w:rPr>
        <w:t>……</w:t>
      </w:r>
    </w:p>
    <w:p>
      <w:pPr>
        <w:pStyle w:val="2"/>
        <w:ind w:firstLine="640" w:firstLineChars="200"/>
        <w:rPr>
          <w:snapToGrid/>
          <w:color w:val="auto"/>
          <w:kern w:val="2"/>
          <w:sz w:val="32"/>
          <w:szCs w:val="32"/>
          <w:lang w:eastAsia="zh-CN"/>
        </w:rPr>
      </w:pPr>
    </w:p>
    <w:p>
      <w:pPr>
        <w:pStyle w:val="2"/>
        <w:ind w:firstLine="640" w:firstLineChars="200"/>
        <w:rPr>
          <w:rFonts w:hint="eastAsia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/>
          <w:snapToGrid/>
          <w:color w:val="auto"/>
          <w:kern w:val="2"/>
          <w:sz w:val="32"/>
          <w:szCs w:val="32"/>
          <w:lang w:eastAsia="zh-CN"/>
        </w:rPr>
        <w:t>（总篇幅</w:t>
      </w:r>
      <w:r>
        <w:rPr>
          <w:rFonts w:hint="eastAsia"/>
          <w:snapToGrid/>
          <w:color w:val="auto"/>
          <w:kern w:val="2"/>
          <w:sz w:val="32"/>
          <w:szCs w:val="32"/>
          <w:lang w:val="en-US" w:eastAsia="zh-CN"/>
        </w:rPr>
        <w:t>1</w:t>
      </w:r>
      <w:r>
        <w:rPr>
          <w:rFonts w:hint="eastAsia"/>
          <w:snapToGrid/>
          <w:color w:val="auto"/>
          <w:kern w:val="2"/>
          <w:sz w:val="32"/>
          <w:szCs w:val="32"/>
          <w:lang w:eastAsia="zh-CN"/>
        </w:rPr>
        <w:t>000字以内）</w:t>
      </w:r>
      <w:bookmarkStart w:id="0" w:name="_GoBack"/>
      <w:bookmarkEnd w:id="0"/>
    </w:p>
    <w:sectPr>
      <w:footerReference r:id="rId3" w:type="default"/>
      <w:pgSz w:w="11906" w:h="16839"/>
      <w:pgMar w:top="1431" w:right="1474" w:bottom="1766" w:left="1595" w:header="0" w:footer="139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OWExY2E3ODI3MTgxODg5ZGU5NDU0Y2JjNDkyZjI2YzYifQ=="/>
  </w:docVars>
  <w:rsids>
    <w:rsidRoot w:val="008849AA"/>
    <w:rsid w:val="008849AA"/>
    <w:rsid w:val="00904255"/>
    <w:rsid w:val="009E67F3"/>
    <w:rsid w:val="1940588A"/>
    <w:rsid w:val="40AD062A"/>
    <w:rsid w:val="5CD0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_GB2312" w:hAnsi="仿宋_GB2312" w:eastAsia="仿宋_GB2312" w:cs="仿宋_GB2312"/>
      <w:sz w:val="31"/>
      <w:szCs w:val="3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9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CIT</Company>
  <Pages>2</Pages>
  <Words>172</Words>
  <Characters>228</Characters>
  <Lines>1</Lines>
  <Paragraphs>1</Paragraphs>
  <TotalTime>18</TotalTime>
  <ScaleCrop>false</ScaleCrop>
  <LinksUpToDate>false</LinksUpToDate>
  <CharactersWithSpaces>245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2025-12-08T09:47:00Z</dcterms:created>
  <dc:creator>3040</dc:creator>
  <cp:lastModifiedBy>PY</cp:lastModifiedBy>
  <cp:lastPrinted>2025-12-09T03:15:00Z</cp:lastPrinted>
  <dcterms:modified xsi:type="dcterms:W3CDTF">2025-12-10T00:10:30Z</dcterms:modified>
  <dc:title>广东省教育厅办公室关于报送2025年工作亮点和2026年工作思路的通知_定稿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2025-12-09T08:59:53Z</vt:filetime>
  </property>
  <property fmtid="{D5CDD505-2E9C-101B-9397-08002B2CF9AE}" pid="4" name="KSOTemplateDocerSaveRecord">
    <vt:lpwstr>eyJoZGlkIjoiNjZiMDY2OGJhMWY4MzhjYjkzMWQ5MzIyMWQzZWFjODQiLCJ1c2VySWQiOiI1NzA2MDc1MjMifQ==</vt:lpwstr>
  </property>
  <property fmtid="{D5CDD505-2E9C-101B-9397-08002B2CF9AE}" pid="5" name="KSOProductBuildVer">
    <vt:lpwstr>2052-11.1.0.14309</vt:lpwstr>
  </property>
  <property fmtid="{D5CDD505-2E9C-101B-9397-08002B2CF9AE}" pid="6" name="ICV">
    <vt:lpwstr>BB7C6094E157462C8EA79FA635FF05FF_13</vt:lpwstr>
  </property>
</Properties>
</file>